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50" w:rsidRPr="001346D1" w:rsidRDefault="001346D1" w:rsidP="001346D1">
      <w:r>
        <w:rPr>
          <w:rStyle w:val="style3"/>
        </w:rPr>
        <w:t>Sektorowy Program Operacyjny Rozwój Zasobów Ludzkich (SPO RZL) jest finansowany w 75% z Europejskiego Funduszu Społecznego i w 25% z krajowych środków publicznych (tzw. współfinansowanie). Na współfinansowanie składają się środki budżetu państwa, środki z państwowych funduszy celowych (Fundusz Pracy i PFRON) i środki będące w dyspozycji jednostek samorządu terytorialnego. Zarówno EFS jak i wymienione środki krajowe stanowią tzw. środki publiczne. Oprócz nich budżet SPO RZL przewiduje, niewielki w stosunku do całości, ale wymagany – wkład środków prywatnych.</w:t>
      </w:r>
      <w:r>
        <w:br/>
      </w:r>
      <w:r>
        <w:br/>
      </w:r>
      <w:r>
        <w:rPr>
          <w:rStyle w:val="style3"/>
        </w:rPr>
        <w:t>Finansowanie wydatków ponoszonych w ramach SPO RZL dokonywane jest ze źródeł krajowych. Beneficjent otrzymuje od instytucji wdrażającej środki na realizację swojego projektu z krajowych funduszy publicznych. Po udokumentowaniu przez niego wydatkowania tych środków możliwe będzie wnioskowanie do Komisji Europejskiej przez odpowiednie instytucje o zwrot 75% wydatkowanych kwot. Zwrócone środki zasilą źródło finansowania krajowego.</w:t>
      </w:r>
      <w:r>
        <w:br/>
      </w:r>
      <w:r>
        <w:br/>
      </w:r>
      <w:r>
        <w:rPr>
          <w:rStyle w:val="style3"/>
        </w:rPr>
        <w:t>W ramach SPO RZL, beneficjent wyłoniony w konkursie będzie otrzymywał środki na realizację projektu na zasadzie wypłaty „z góry”, transzami, zgodnie z harmonogramem, stanowiącym załącznik do umowy o dofinansowanie projektu. Wielkość pierwszej transzy może wynosić do 20% kwoty dofinansowania przeznaczonej na pierwsze 12 miesięcy wdrażania projektu. Otrzymanie kolejnej transzy uwarunkowane jest rozliczeniem 80% dotychczas otrzymanych środków. Dzięki temu beneficjent nie będzie musiał kredytować realizowanego przez siebie projektu.</w:t>
      </w:r>
      <w:r>
        <w:br/>
      </w:r>
      <w:r>
        <w:br/>
      </w:r>
      <w:r>
        <w:rPr>
          <w:rStyle w:val="style3"/>
        </w:rPr>
        <w:t>Jaki jest zatem udział beneficjenta w finansowaniu realizacji projektu wyłonionego w drodze konkursu? Minimalna wartość tego udziału, określanego mianem wkładu własnego wynosi 1% kwalifikowalnych wydatków projektu. Wkład własny nie wymaga bezpośredniego zaangażowania środków finansowych beneficjenta. Wymagana minimalna jednoprocentowa wartość tego wkładu może być wniesiona w postaci wkładu rzeczowego, np. pracy wolontariusza. Wkładem własnym może być także np. udostępnienie własnych pomieszczeń na potrzeby projektu.</w:t>
      </w:r>
      <w:r>
        <w:br/>
      </w:r>
      <w:r>
        <w:br/>
      </w:r>
      <w:r>
        <w:rPr>
          <w:rStyle w:val="style3"/>
        </w:rPr>
        <w:t>Wkład własny rozumiany jest jako:</w:t>
      </w:r>
      <w:r>
        <w:br/>
      </w:r>
      <w:r>
        <w:rPr>
          <w:rStyle w:val="style3"/>
        </w:rPr>
        <w:t>wkład beneficjentów, którzy dysponują środkami prywatnymi tj. w szczególności organizacji pozarządowych oraz</w:t>
      </w:r>
      <w:r>
        <w:br/>
      </w:r>
      <w:r>
        <w:rPr>
          <w:rStyle w:val="style3"/>
        </w:rPr>
        <w:t>wkład jednostek samorządu terytorialnego w ramach Działań 1.2 , 1.3, 1.5 i 1.6.</w:t>
      </w:r>
      <w:r>
        <w:br/>
      </w:r>
      <w:r>
        <w:br/>
      </w:r>
      <w:r>
        <w:rPr>
          <w:rStyle w:val="style3"/>
        </w:rPr>
        <w:t>W ogłaszanych konkursach instytucja wdrażająca może określić oczekiwany wkład jednostek samorządu terytorialnego – zgodnie z tabelami finansowymi z SPO RZL. Zarówno wkład rzeczowy, jak i wydatki ponoszone z własnych środków finansowych, składające się na wkład własny muszą spełniać warunek kwalifikowalności.</w:t>
      </w:r>
      <w:r>
        <w:br/>
      </w:r>
      <w:r>
        <w:br/>
      </w:r>
      <w:r>
        <w:rPr>
          <w:rStyle w:val="style3"/>
        </w:rPr>
        <w:t xml:space="preserve">Odmienne reguły dotyczą projektów, w ramach których udzielana jest pomoc publiczna. Pomoc publiczna to pomoc udzielana ze środków publicznych, przynosząca korzyści pewnym przedsiębiorstwom, która potencjalnie zakłóca konkurencję i wpływa na wymianę handlową pomiędzy państwami członkowskimi UE. Charakter pomocy publicznej w SPO RZL mają wszystkie formy pomocy dla przedsiębiorców, także dofinansowywanie szkoleń. W projektach dotyczących udzielania pomocy publicznej wymagany jest wkład prywatny, którego wielkość określona jest w rozporządzeniach regulujących sposób udzielania pomocy. Szczegółowe informacje na ten temat </w:t>
      </w:r>
      <w:r>
        <w:rPr>
          <w:rStyle w:val="style3"/>
        </w:rPr>
        <w:lastRenderedPageBreak/>
        <w:t>można znaleźć w dziale „kwalifikowalność”.</w:t>
      </w:r>
      <w:r>
        <w:br/>
      </w:r>
      <w:r>
        <w:rPr>
          <w:rStyle w:val="style3"/>
        </w:rPr>
        <w:t>Podsumowując najważniejsze elementy systemu finansowania SPO RZL należy pamiętać, że:</w:t>
      </w:r>
      <w:r>
        <w:br/>
      </w:r>
      <w:r>
        <w:rPr>
          <w:rStyle w:val="style3"/>
        </w:rPr>
        <w:t>beneficjent nie jest zaangażowany w proces rozliczeń finansowych z UE,</w:t>
      </w:r>
      <w:r>
        <w:br/>
      </w:r>
      <w:r>
        <w:rPr>
          <w:rStyle w:val="style3"/>
        </w:rPr>
        <w:t>beneficjent otrzymuje środki na finansowanie projektu „z góry”,</w:t>
      </w:r>
      <w:r>
        <w:br/>
      </w:r>
      <w:r>
        <w:rPr>
          <w:rStyle w:val="style3"/>
        </w:rPr>
        <w:t>beneficjent jest zobowiązany do wniesienia min. 1% wkładu własnego w projekt, ale wkład ten nie zawsze musi wyrażać się zaangażowaniem własnych środków finansowych. Wymóg ten może zostać spełniony w postaci wkładu rzeczowego.</w:t>
      </w:r>
      <w:bookmarkStart w:id="0" w:name="_GoBack"/>
      <w:bookmarkEnd w:id="0"/>
    </w:p>
    <w:sectPr w:rsidR="00294E50" w:rsidRPr="00134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D459B"/>
    <w:multiLevelType w:val="multilevel"/>
    <w:tmpl w:val="0310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13"/>
    <w:rsid w:val="001346D1"/>
    <w:rsid w:val="00155F13"/>
    <w:rsid w:val="0020757B"/>
    <w:rsid w:val="00CE2BFF"/>
    <w:rsid w:val="00F3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155F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155F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tyle2">
    <w:name w:val="style2"/>
    <w:basedOn w:val="Domylnaczcionkaakapitu"/>
    <w:rsid w:val="00155F13"/>
  </w:style>
  <w:style w:type="character" w:styleId="Pogrubienie">
    <w:name w:val="Strong"/>
    <w:basedOn w:val="Domylnaczcionkaakapitu"/>
    <w:uiPriority w:val="22"/>
    <w:qFormat/>
    <w:rsid w:val="00155F13"/>
    <w:rPr>
      <w:b/>
      <w:bCs/>
    </w:rPr>
  </w:style>
  <w:style w:type="character" w:customStyle="1" w:styleId="style3">
    <w:name w:val="style3"/>
    <w:basedOn w:val="Domylnaczcionkaakapitu"/>
    <w:rsid w:val="00F30B6B"/>
  </w:style>
  <w:style w:type="character" w:styleId="Hipercze">
    <w:name w:val="Hyperlink"/>
    <w:basedOn w:val="Domylnaczcionkaakapitu"/>
    <w:uiPriority w:val="99"/>
    <w:semiHidden/>
    <w:unhideWhenUsed/>
    <w:rsid w:val="00F30B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155F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155F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tyle2">
    <w:name w:val="style2"/>
    <w:basedOn w:val="Domylnaczcionkaakapitu"/>
    <w:rsid w:val="00155F13"/>
  </w:style>
  <w:style w:type="character" w:styleId="Pogrubienie">
    <w:name w:val="Strong"/>
    <w:basedOn w:val="Domylnaczcionkaakapitu"/>
    <w:uiPriority w:val="22"/>
    <w:qFormat/>
    <w:rsid w:val="00155F13"/>
    <w:rPr>
      <w:b/>
      <w:bCs/>
    </w:rPr>
  </w:style>
  <w:style w:type="character" w:customStyle="1" w:styleId="style3">
    <w:name w:val="style3"/>
    <w:basedOn w:val="Domylnaczcionkaakapitu"/>
    <w:rsid w:val="00F30B6B"/>
  </w:style>
  <w:style w:type="character" w:styleId="Hipercze">
    <w:name w:val="Hyperlink"/>
    <w:basedOn w:val="Domylnaczcionkaakapitu"/>
    <w:uiPriority w:val="99"/>
    <w:semiHidden/>
    <w:unhideWhenUsed/>
    <w:rsid w:val="00F30B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2</cp:revision>
  <dcterms:created xsi:type="dcterms:W3CDTF">2016-05-31T06:54:00Z</dcterms:created>
  <dcterms:modified xsi:type="dcterms:W3CDTF">2016-05-31T06:54:00Z</dcterms:modified>
</cp:coreProperties>
</file>